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1595D" w14:textId="236FD15A" w:rsidR="00FA0655" w:rsidRDefault="005E0882" w:rsidP="005E0882">
      <w:pPr>
        <w:tabs>
          <w:tab w:val="left" w:pos="480"/>
        </w:tabs>
        <w:spacing w:after="0" w:line="240" w:lineRule="auto"/>
        <w:jc w:val="right"/>
        <w:rPr>
          <w:rFonts w:ascii="Arial" w:hAnsi="Arial" w:cs="Arial"/>
          <w:b/>
          <w:bCs/>
          <w:sz w:val="20"/>
          <w:szCs w:val="20"/>
        </w:rPr>
      </w:pPr>
      <w:r w:rsidRPr="005E0882">
        <w:rPr>
          <w:rFonts w:ascii="Arial" w:hAnsi="Arial" w:cs="Arial"/>
          <w:sz w:val="20"/>
          <w:szCs w:val="20"/>
          <w:lang w:val="en-US"/>
        </w:rPr>
        <w:t>Annex to the SPC</w:t>
      </w:r>
    </w:p>
    <w:p w14:paraId="6EB4297F" w14:textId="77777777" w:rsidR="00340B47" w:rsidRDefault="00340B47" w:rsidP="00340B47">
      <w:pPr>
        <w:tabs>
          <w:tab w:val="left" w:pos="480"/>
        </w:tabs>
        <w:spacing w:after="0" w:line="240" w:lineRule="auto"/>
        <w:jc w:val="center"/>
        <w:rPr>
          <w:rFonts w:ascii="Arial" w:hAnsi="Arial" w:cs="Arial"/>
          <w:b/>
          <w:bCs/>
          <w:sz w:val="20"/>
          <w:szCs w:val="20"/>
        </w:rPr>
      </w:pPr>
      <w:r w:rsidRPr="000D3F94">
        <w:rPr>
          <w:rFonts w:ascii="Arial" w:hAnsi="Arial" w:cs="Arial"/>
          <w:b/>
          <w:bCs/>
          <w:sz w:val="20"/>
          <w:szCs w:val="20"/>
        </w:rPr>
        <w:t>METHODOLOGY FOR EVALUATING ECONOMIC ADVANTAGE</w:t>
      </w:r>
    </w:p>
    <w:p w14:paraId="520D9E2F" w14:textId="77777777" w:rsidR="00D6090D" w:rsidRDefault="00D6090D" w:rsidP="00B9305B">
      <w:pPr>
        <w:tabs>
          <w:tab w:val="left" w:pos="480"/>
        </w:tabs>
        <w:spacing w:after="0" w:line="240" w:lineRule="auto"/>
        <w:jc w:val="center"/>
        <w:rPr>
          <w:rFonts w:ascii="Arial" w:hAnsi="Arial" w:cs="Arial"/>
          <w:b/>
          <w:bCs/>
          <w:sz w:val="20"/>
          <w:szCs w:val="20"/>
        </w:rPr>
      </w:pPr>
    </w:p>
    <w:p w14:paraId="41F2A3FB" w14:textId="2458DEA3" w:rsidR="00DB1871" w:rsidRPr="00B0487D" w:rsidRDefault="00F44099" w:rsidP="00DB1871">
      <w:pPr>
        <w:numPr>
          <w:ilvl w:val="0"/>
          <w:numId w:val="1"/>
        </w:numPr>
        <w:tabs>
          <w:tab w:val="left" w:pos="284"/>
        </w:tabs>
        <w:spacing w:before="60" w:after="60" w:line="240" w:lineRule="auto"/>
        <w:ind w:left="0" w:firstLine="0"/>
        <w:jc w:val="both"/>
        <w:rPr>
          <w:rFonts w:ascii="Arial" w:eastAsia="Arial" w:hAnsi="Arial" w:cs="Arial"/>
          <w:sz w:val="20"/>
          <w:szCs w:val="20"/>
          <w:lang w:val="en-US"/>
        </w:rPr>
      </w:pPr>
      <w:r w:rsidRPr="00B0487D">
        <w:rPr>
          <w:rFonts w:ascii="Arial" w:eastAsia="Arial" w:hAnsi="Arial" w:cs="Arial"/>
          <w:sz w:val="20"/>
          <w:szCs w:val="20"/>
          <w:lang w:val="en-US"/>
        </w:rPr>
        <w:t>This Annex sets out the evaluation criteria for the most economically advantageous tender, the relative weights, and the formulas according to which the economic advantage of the tenders will be calculated</w:t>
      </w:r>
      <w:r w:rsidR="00DB1871" w:rsidRPr="00B0487D">
        <w:rPr>
          <w:rFonts w:ascii="Arial" w:eastAsia="Arial" w:hAnsi="Arial" w:cs="Arial"/>
          <w:sz w:val="20"/>
          <w:szCs w:val="20"/>
          <w:lang w:val="en-US"/>
        </w:rPr>
        <w:t>.</w:t>
      </w:r>
    </w:p>
    <w:p w14:paraId="1489B093" w14:textId="77777777" w:rsidR="00DB1871" w:rsidRPr="00B0487D" w:rsidRDefault="00DB1871" w:rsidP="00DB1871">
      <w:pPr>
        <w:tabs>
          <w:tab w:val="left" w:pos="4305"/>
        </w:tabs>
        <w:spacing w:before="60" w:after="60"/>
        <w:rPr>
          <w:rFonts w:ascii="Arial" w:hAnsi="Arial" w:cs="Arial"/>
          <w:b/>
          <w:bCs/>
          <w:sz w:val="20"/>
          <w:szCs w:val="20"/>
          <w:lang w:val="en-US"/>
        </w:rPr>
      </w:pPr>
    </w:p>
    <w:p w14:paraId="0147A975" w14:textId="1143DC2B" w:rsidR="00DB1871" w:rsidRPr="00B0487D" w:rsidRDefault="00C57BB3" w:rsidP="00DB1871">
      <w:pPr>
        <w:spacing w:before="60" w:after="60"/>
        <w:rPr>
          <w:rFonts w:ascii="Arial" w:eastAsia="Arial" w:hAnsi="Arial" w:cs="Arial"/>
          <w:i/>
          <w:iCs/>
          <w:sz w:val="20"/>
          <w:szCs w:val="20"/>
          <w:lang w:val="en-US"/>
        </w:rPr>
      </w:pPr>
      <w:r w:rsidRPr="00B0487D">
        <w:rPr>
          <w:rFonts w:ascii="Arial" w:eastAsia="Arial" w:hAnsi="Arial" w:cs="Arial"/>
          <w:i/>
          <w:iCs/>
          <w:sz w:val="20"/>
          <w:szCs w:val="20"/>
          <w:lang w:val="en-US"/>
        </w:rPr>
        <w:t>Table 1. Evaluation criteria for tenders and their relative weights.</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3578"/>
      </w:tblGrid>
      <w:tr w:rsidR="00C57BB3" w:rsidRPr="00B0487D" w14:paraId="6A0097A3" w14:textId="77777777" w:rsidTr="00DE692F">
        <w:trPr>
          <w:cantSplit/>
          <w:jc w:val="center"/>
        </w:trPr>
        <w:tc>
          <w:tcPr>
            <w:tcW w:w="30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3CADDE" w14:textId="0BF8AF51" w:rsidR="00C57BB3" w:rsidRPr="00B0487D" w:rsidRDefault="00B97925" w:rsidP="00814F9C">
            <w:pPr>
              <w:jc w:val="center"/>
              <w:rPr>
                <w:rFonts w:ascii="Arial" w:eastAsia="Arial" w:hAnsi="Arial" w:cs="Arial"/>
                <w:b/>
                <w:bCs/>
                <w:sz w:val="20"/>
                <w:szCs w:val="20"/>
                <w:lang w:val="en-US"/>
              </w:rPr>
            </w:pPr>
            <w:r w:rsidRPr="00B0487D">
              <w:rPr>
                <w:rFonts w:ascii="Arial" w:eastAsia="Arial" w:hAnsi="Arial" w:cs="Arial"/>
                <w:b/>
                <w:bCs/>
                <w:sz w:val="20"/>
                <w:szCs w:val="20"/>
                <w:lang w:val="en-US"/>
              </w:rPr>
              <w:t>Evaluation criteria</w:t>
            </w:r>
          </w:p>
        </w:tc>
        <w:tc>
          <w:tcPr>
            <w:tcW w:w="19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C71A4" w14:textId="24136B2D" w:rsidR="00C57BB3" w:rsidRPr="00B0487D" w:rsidRDefault="00B97925" w:rsidP="00814F9C">
            <w:pPr>
              <w:jc w:val="center"/>
              <w:rPr>
                <w:rFonts w:ascii="Arial" w:eastAsia="Arial" w:hAnsi="Arial" w:cs="Arial"/>
                <w:b/>
                <w:bCs/>
                <w:sz w:val="20"/>
                <w:szCs w:val="20"/>
                <w:lang w:val="en-US"/>
              </w:rPr>
            </w:pPr>
            <w:r w:rsidRPr="00B0487D">
              <w:rPr>
                <w:rFonts w:ascii="Arial" w:eastAsia="Arial" w:hAnsi="Arial" w:cs="Arial"/>
                <w:b/>
                <w:bCs/>
                <w:sz w:val="20"/>
                <w:szCs w:val="20"/>
                <w:lang w:val="en-US"/>
              </w:rPr>
              <w:t>Relative weight in the assessment of economic advantage</w:t>
            </w:r>
          </w:p>
        </w:tc>
      </w:tr>
      <w:tr w:rsidR="00C57BB3" w:rsidRPr="00B0487D" w14:paraId="032DB72B" w14:textId="77777777" w:rsidTr="00DE692F">
        <w:trPr>
          <w:cantSplit/>
          <w:trHeight w:val="557"/>
          <w:jc w:val="center"/>
        </w:trPr>
        <w:tc>
          <w:tcPr>
            <w:tcW w:w="3088" w:type="pct"/>
            <w:tcBorders>
              <w:top w:val="single" w:sz="4" w:space="0" w:color="auto"/>
              <w:left w:val="single" w:sz="4" w:space="0" w:color="auto"/>
              <w:bottom w:val="single" w:sz="4" w:space="0" w:color="auto"/>
              <w:right w:val="single" w:sz="4" w:space="0" w:color="auto"/>
            </w:tcBorders>
            <w:vAlign w:val="center"/>
            <w:hideMark/>
          </w:tcPr>
          <w:p w14:paraId="1F9BDF02" w14:textId="77777777" w:rsidR="004B638D" w:rsidRPr="00B0487D" w:rsidRDefault="004B638D" w:rsidP="004B638D">
            <w:pPr>
              <w:jc w:val="center"/>
              <w:rPr>
                <w:rFonts w:ascii="Arial" w:eastAsia="Arial" w:hAnsi="Arial" w:cs="Arial"/>
                <w:b/>
                <w:bCs/>
                <w:sz w:val="20"/>
                <w:szCs w:val="20"/>
                <w:lang w:val="en-US"/>
              </w:rPr>
            </w:pPr>
            <w:r w:rsidRPr="004B638D">
              <w:rPr>
                <w:rFonts w:ascii="Arial" w:eastAsia="Arial" w:hAnsi="Arial" w:cs="Arial"/>
                <w:b/>
                <w:bCs/>
                <w:sz w:val="20"/>
                <w:szCs w:val="20"/>
                <w:lang w:val="en-US"/>
              </w:rPr>
              <w:t>Criterion I – Price (C)</w:t>
            </w:r>
            <w:r w:rsidRPr="004B638D">
              <w:rPr>
                <w:rFonts w:ascii="Arial" w:eastAsia="Arial" w:hAnsi="Arial" w:cs="Arial"/>
                <w:b/>
                <w:bCs/>
                <w:sz w:val="20"/>
                <w:szCs w:val="20"/>
                <w:lang w:val="en-US"/>
              </w:rPr>
              <w:br/>
            </w:r>
          </w:p>
          <w:p w14:paraId="3DF123D8" w14:textId="5B853054" w:rsidR="004B638D" w:rsidRPr="004B638D" w:rsidRDefault="004B638D" w:rsidP="004B638D">
            <w:pPr>
              <w:jc w:val="center"/>
              <w:rPr>
                <w:rFonts w:ascii="Arial" w:eastAsia="Arial" w:hAnsi="Arial" w:cs="Arial"/>
                <w:i/>
                <w:iCs/>
                <w:sz w:val="20"/>
                <w:szCs w:val="20"/>
                <w:lang w:val="en-US"/>
              </w:rPr>
            </w:pPr>
            <w:r w:rsidRPr="004B638D">
              <w:rPr>
                <w:rFonts w:ascii="Arial" w:eastAsia="Arial" w:hAnsi="Arial" w:cs="Arial"/>
                <w:i/>
                <w:iCs/>
                <w:sz w:val="20"/>
                <w:szCs w:val="20"/>
                <w:lang w:val="en-US"/>
              </w:rPr>
              <w:t>To be completed in Annex 2 of the tender form.</w:t>
            </w:r>
          </w:p>
          <w:p w14:paraId="33C63A2F" w14:textId="5BC20971" w:rsidR="00C57BB3" w:rsidRPr="00B0487D" w:rsidRDefault="00C57BB3" w:rsidP="00814F9C">
            <w:pPr>
              <w:jc w:val="center"/>
              <w:rPr>
                <w:rFonts w:ascii="Arial" w:hAnsi="Arial" w:cs="Arial"/>
                <w:i/>
                <w:iCs/>
                <w:sz w:val="20"/>
                <w:szCs w:val="20"/>
                <w:lang w:val="en-US"/>
              </w:rPr>
            </w:pPr>
          </w:p>
        </w:tc>
        <w:tc>
          <w:tcPr>
            <w:tcW w:w="1912" w:type="pct"/>
            <w:tcBorders>
              <w:top w:val="single" w:sz="4" w:space="0" w:color="auto"/>
              <w:left w:val="single" w:sz="4" w:space="0" w:color="auto"/>
              <w:bottom w:val="single" w:sz="4" w:space="0" w:color="auto"/>
              <w:right w:val="single" w:sz="4" w:space="0" w:color="auto"/>
            </w:tcBorders>
            <w:vAlign w:val="center"/>
            <w:hideMark/>
          </w:tcPr>
          <w:p w14:paraId="268CD0A9" w14:textId="6F5F73AF" w:rsidR="00C57BB3" w:rsidRPr="00B0487D" w:rsidRDefault="00C57BB3" w:rsidP="00814F9C">
            <w:pPr>
              <w:jc w:val="center"/>
              <w:rPr>
                <w:rFonts w:ascii="Arial" w:hAnsi="Arial" w:cs="Arial"/>
                <w:sz w:val="20"/>
                <w:szCs w:val="20"/>
                <w:lang w:val="en-US"/>
              </w:rPr>
            </w:pPr>
            <w:r w:rsidRPr="00B0487D">
              <w:rPr>
                <w:rFonts w:ascii="Arial" w:hAnsi="Arial" w:cs="Arial"/>
                <w:sz w:val="20"/>
                <w:szCs w:val="20"/>
                <w:lang w:val="en-US"/>
              </w:rPr>
              <w:t>X = 9</w:t>
            </w:r>
            <w:r w:rsidRPr="00B0487D">
              <w:rPr>
                <w:lang w:val="en-US"/>
              </w:rPr>
              <w:t>0</w:t>
            </w:r>
          </w:p>
        </w:tc>
      </w:tr>
      <w:tr w:rsidR="00C57BB3" w:rsidRPr="00B0487D" w14:paraId="0340EC0E" w14:textId="77777777" w:rsidTr="00DE692F">
        <w:trPr>
          <w:cantSplit/>
          <w:jc w:val="center"/>
        </w:trPr>
        <w:tc>
          <w:tcPr>
            <w:tcW w:w="3088" w:type="pct"/>
            <w:tcBorders>
              <w:top w:val="single" w:sz="4" w:space="0" w:color="auto"/>
              <w:left w:val="single" w:sz="4" w:space="0" w:color="auto"/>
              <w:bottom w:val="single" w:sz="4" w:space="0" w:color="auto"/>
              <w:right w:val="single" w:sz="4" w:space="0" w:color="auto"/>
            </w:tcBorders>
            <w:vAlign w:val="center"/>
            <w:hideMark/>
          </w:tcPr>
          <w:p w14:paraId="5D12B062" w14:textId="77777777" w:rsidR="008F2EB3" w:rsidRPr="00B0487D" w:rsidRDefault="008F2EB3" w:rsidP="008F2EB3">
            <w:pPr>
              <w:keepNext/>
              <w:spacing w:before="240" w:after="60"/>
              <w:jc w:val="center"/>
              <w:outlineLvl w:val="0"/>
              <w:rPr>
                <w:rFonts w:ascii="Arial" w:eastAsia="Arial" w:hAnsi="Arial" w:cs="Arial"/>
                <w:b/>
                <w:bCs/>
                <w:sz w:val="20"/>
                <w:szCs w:val="20"/>
                <w:lang w:val="en-US"/>
              </w:rPr>
            </w:pPr>
            <w:r w:rsidRPr="00B0487D">
              <w:rPr>
                <w:rFonts w:ascii="Arial" w:eastAsia="Arial" w:hAnsi="Arial" w:cs="Arial"/>
                <w:b/>
                <w:bCs/>
                <w:sz w:val="20"/>
                <w:szCs w:val="20"/>
                <w:lang w:val="en-US"/>
              </w:rPr>
              <w:t>Criterion II – The system’s capability to perform verification of payment transaction information against sanctions lists using additional algorithms: “Word-order permutation handling”, “Alias detection”, “Exact match”, and “</w:t>
            </w:r>
            <w:proofErr w:type="spellStart"/>
            <w:r w:rsidRPr="00B0487D">
              <w:rPr>
                <w:rFonts w:ascii="Arial" w:eastAsia="Arial" w:hAnsi="Arial" w:cs="Arial"/>
                <w:b/>
                <w:bCs/>
                <w:sz w:val="20"/>
                <w:szCs w:val="20"/>
                <w:lang w:val="en-US"/>
              </w:rPr>
              <w:t>Damerau</w:t>
            </w:r>
            <w:proofErr w:type="spellEnd"/>
            <w:r w:rsidRPr="00B0487D">
              <w:rPr>
                <w:rFonts w:ascii="Arial" w:eastAsia="Arial" w:hAnsi="Arial" w:cs="Arial"/>
                <w:b/>
                <w:bCs/>
                <w:sz w:val="20"/>
                <w:szCs w:val="20"/>
                <w:lang w:val="en-US"/>
              </w:rPr>
              <w:t>–</w:t>
            </w:r>
            <w:proofErr w:type="spellStart"/>
            <w:r w:rsidRPr="00B0487D">
              <w:rPr>
                <w:rFonts w:ascii="Arial" w:eastAsia="Arial" w:hAnsi="Arial" w:cs="Arial"/>
                <w:b/>
                <w:bCs/>
                <w:sz w:val="20"/>
                <w:szCs w:val="20"/>
                <w:lang w:val="en-US"/>
              </w:rPr>
              <w:t>Levenshtein</w:t>
            </w:r>
            <w:proofErr w:type="spellEnd"/>
            <w:r w:rsidRPr="00B0487D">
              <w:rPr>
                <w:rFonts w:ascii="Arial" w:eastAsia="Arial" w:hAnsi="Arial" w:cs="Arial"/>
                <w:b/>
                <w:bCs/>
                <w:sz w:val="20"/>
                <w:szCs w:val="20"/>
                <w:lang w:val="en-US"/>
              </w:rPr>
              <w:t>” (T)</w:t>
            </w:r>
          </w:p>
          <w:p w14:paraId="341C7A63" w14:textId="77777777" w:rsidR="00CE16E6" w:rsidRPr="00B0487D" w:rsidRDefault="00CE16E6" w:rsidP="00CE16E6">
            <w:pPr>
              <w:keepNext/>
              <w:spacing w:before="240" w:after="60"/>
              <w:jc w:val="both"/>
              <w:outlineLvl w:val="0"/>
              <w:rPr>
                <w:rFonts w:ascii="Arial" w:eastAsia="Arial" w:hAnsi="Arial" w:cs="Arial"/>
                <w:i/>
                <w:sz w:val="20"/>
                <w:szCs w:val="20"/>
                <w:lang w:val="en-US"/>
              </w:rPr>
            </w:pPr>
            <w:r w:rsidRPr="00B0487D">
              <w:rPr>
                <w:rFonts w:ascii="Arial" w:eastAsia="Arial" w:hAnsi="Arial" w:cs="Arial"/>
                <w:i/>
                <w:sz w:val="20"/>
                <w:szCs w:val="20"/>
                <w:lang w:val="en-US"/>
              </w:rPr>
              <w:t xml:space="preserve">The Supplier will receive additional points only if the system </w:t>
            </w:r>
            <w:proofErr w:type="gramStart"/>
            <w:r w:rsidRPr="00B0487D">
              <w:rPr>
                <w:rFonts w:ascii="Arial" w:eastAsia="Arial" w:hAnsi="Arial" w:cs="Arial"/>
                <w:i/>
                <w:sz w:val="20"/>
                <w:szCs w:val="20"/>
                <w:lang w:val="en-US"/>
              </w:rPr>
              <w:t>is capable of verifying</w:t>
            </w:r>
            <w:proofErr w:type="gramEnd"/>
            <w:r w:rsidRPr="00B0487D">
              <w:rPr>
                <w:rFonts w:ascii="Arial" w:eastAsia="Arial" w:hAnsi="Arial" w:cs="Arial"/>
                <w:i/>
                <w:sz w:val="20"/>
                <w:szCs w:val="20"/>
                <w:lang w:val="en-US"/>
              </w:rPr>
              <w:t xml:space="preserve"> payment transaction information against sanctions lists using </w:t>
            </w:r>
            <w:proofErr w:type="gramStart"/>
            <w:r w:rsidRPr="00B0487D">
              <w:rPr>
                <w:rFonts w:ascii="Arial" w:eastAsia="Arial" w:hAnsi="Arial" w:cs="Arial"/>
                <w:i/>
                <w:sz w:val="20"/>
                <w:szCs w:val="20"/>
                <w:u w:val="single"/>
                <w:lang w:val="en-US"/>
              </w:rPr>
              <w:t>all of</w:t>
            </w:r>
            <w:proofErr w:type="gramEnd"/>
            <w:r w:rsidRPr="00B0487D">
              <w:rPr>
                <w:rFonts w:ascii="Arial" w:eastAsia="Arial" w:hAnsi="Arial" w:cs="Arial"/>
                <w:i/>
                <w:sz w:val="20"/>
                <w:szCs w:val="20"/>
                <w:u w:val="single"/>
                <w:lang w:val="en-US"/>
              </w:rPr>
              <w:t xml:space="preserve"> the listed additional algorithms</w:t>
            </w:r>
            <w:r w:rsidRPr="00B0487D">
              <w:rPr>
                <w:rFonts w:ascii="Arial" w:eastAsia="Arial" w:hAnsi="Arial" w:cs="Arial"/>
                <w:i/>
                <w:sz w:val="20"/>
                <w:szCs w:val="20"/>
                <w:lang w:val="en-US"/>
              </w:rPr>
              <w:t>.</w:t>
            </w:r>
          </w:p>
          <w:p w14:paraId="08C19547" w14:textId="2E3A7C75" w:rsidR="00C57BB3" w:rsidRPr="00B0487D" w:rsidRDefault="00BD08E5" w:rsidP="00814F9C">
            <w:pPr>
              <w:keepNext/>
              <w:spacing w:before="240" w:after="60"/>
              <w:jc w:val="both"/>
              <w:outlineLvl w:val="0"/>
              <w:rPr>
                <w:rFonts w:ascii="Arial" w:eastAsia="Arial" w:hAnsi="Arial" w:cs="Arial"/>
                <w:sz w:val="20"/>
                <w:szCs w:val="20"/>
                <w:lang w:val="en-US"/>
              </w:rPr>
            </w:pPr>
            <w:r w:rsidRPr="00B0487D">
              <w:rPr>
                <w:rFonts w:ascii="Arial" w:eastAsia="Arial" w:hAnsi="Arial" w:cs="Arial"/>
                <w:i/>
                <w:sz w:val="20"/>
                <w:szCs w:val="20"/>
                <w:lang w:val="en-US"/>
              </w:rPr>
              <w:t>To be completed in Annex 4 of the tender form.</w:t>
            </w:r>
          </w:p>
        </w:tc>
        <w:tc>
          <w:tcPr>
            <w:tcW w:w="1912" w:type="pct"/>
            <w:tcBorders>
              <w:top w:val="single" w:sz="4" w:space="0" w:color="auto"/>
              <w:left w:val="single" w:sz="4" w:space="0" w:color="auto"/>
              <w:bottom w:val="single" w:sz="4" w:space="0" w:color="auto"/>
              <w:right w:val="single" w:sz="4" w:space="0" w:color="auto"/>
            </w:tcBorders>
            <w:vAlign w:val="center"/>
            <w:hideMark/>
          </w:tcPr>
          <w:p w14:paraId="5F7AC0BD" w14:textId="17FB0FA4" w:rsidR="00C57BB3" w:rsidRPr="00B0487D" w:rsidRDefault="00C57BB3" w:rsidP="00814F9C">
            <w:pPr>
              <w:jc w:val="center"/>
              <w:rPr>
                <w:rFonts w:ascii="Arial" w:hAnsi="Arial" w:cs="Arial"/>
                <w:sz w:val="20"/>
                <w:szCs w:val="20"/>
                <w:lang w:val="en-US"/>
              </w:rPr>
            </w:pPr>
            <w:r w:rsidRPr="00B0487D">
              <w:rPr>
                <w:rFonts w:ascii="Arial" w:hAnsi="Arial" w:cs="Arial"/>
                <w:sz w:val="20"/>
                <w:szCs w:val="20"/>
                <w:lang w:val="en-US"/>
              </w:rPr>
              <w:t>Y = 10</w:t>
            </w:r>
          </w:p>
        </w:tc>
      </w:tr>
    </w:tbl>
    <w:p w14:paraId="2C0ECA33" w14:textId="272800AA" w:rsidR="00A729C4" w:rsidRPr="00B0487D" w:rsidRDefault="00A729C4" w:rsidP="004431F1">
      <w:pPr>
        <w:numPr>
          <w:ilvl w:val="0"/>
          <w:numId w:val="1"/>
        </w:numPr>
        <w:tabs>
          <w:tab w:val="left" w:pos="284"/>
        </w:tabs>
        <w:spacing w:before="60" w:after="120" w:line="240" w:lineRule="auto"/>
        <w:ind w:left="0" w:firstLine="0"/>
        <w:jc w:val="both"/>
        <w:rPr>
          <w:rFonts w:ascii="Arial" w:eastAsia="Arial" w:hAnsi="Arial" w:cs="Arial"/>
          <w:sz w:val="20"/>
          <w:szCs w:val="20"/>
          <w:lang w:val="en-US"/>
        </w:rPr>
      </w:pPr>
      <w:r w:rsidRPr="00B0487D">
        <w:rPr>
          <w:rFonts w:ascii="Arial" w:eastAsia="Arial" w:hAnsi="Arial" w:cs="Arial"/>
          <w:sz w:val="20"/>
          <w:szCs w:val="20"/>
          <w:lang w:val="en-US"/>
        </w:rPr>
        <w:t>The economic advantage score of the tender  (</w:t>
      </w:r>
      <w:r w:rsidRPr="00B0487D">
        <w:rPr>
          <w:rFonts w:ascii="Arial" w:eastAsia="Arial" w:hAnsi="Arial" w:cs="Arial"/>
          <w:sz w:val="20"/>
          <w:szCs w:val="20"/>
          <w:lang w:val="en-US"/>
        </w:rPr>
        <w:object w:dxaOrig="220" w:dyaOrig="279" w14:anchorId="4859A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2pt;height:12pt" o:ole="" fillcolor="window">
            <v:imagedata r:id="rId10" o:title=""/>
          </v:shape>
          <o:OLEObject Type="Embed" ProgID="Equation.3" ShapeID="_x0000_i1041" DrawAspect="Content" ObjectID="_1838874434" r:id="rId11"/>
        </w:object>
      </w:r>
      <w:r w:rsidRPr="00B0487D">
        <w:rPr>
          <w:rFonts w:ascii="Arial" w:eastAsia="Arial" w:hAnsi="Arial" w:cs="Arial"/>
          <w:sz w:val="20"/>
          <w:szCs w:val="20"/>
          <w:lang w:val="en-US"/>
        </w:rPr>
        <w:t>) will be calculated by summing the score for the tender price (</w:t>
      </w:r>
      <w:r w:rsidRPr="00B0487D">
        <w:rPr>
          <w:rFonts w:ascii="Arial" w:eastAsia="Arial" w:hAnsi="Arial" w:cs="Arial"/>
          <w:sz w:val="20"/>
          <w:szCs w:val="20"/>
          <w:lang w:val="en-US"/>
        </w:rPr>
        <w:object w:dxaOrig="240" w:dyaOrig="279" w14:anchorId="7CB0D6A9">
          <v:shape id="_x0000_i1042" type="#_x0000_t75" style="width:12pt;height:12pt" o:ole="" fillcolor="window">
            <v:imagedata r:id="rId12" o:title=""/>
          </v:shape>
          <o:OLEObject Type="Embed" ProgID="Equation.3" ShapeID="_x0000_i1042" DrawAspect="Content" ObjectID="_1838874435" r:id="rId13"/>
        </w:object>
      </w:r>
      <w:r w:rsidRPr="00B0487D">
        <w:rPr>
          <w:rFonts w:ascii="Arial" w:eastAsia="Arial" w:hAnsi="Arial" w:cs="Arial"/>
          <w:sz w:val="20"/>
          <w:szCs w:val="20"/>
          <w:lang w:val="en-US"/>
        </w:rPr>
        <w:t xml:space="preserve">)  and the score for Criterion II – the system’s capability to perform verification of payment transaction information against sanctions lists using the additional </w:t>
      </w:r>
      <w:r w:rsidRPr="00B0487D">
        <w:rPr>
          <w:rFonts w:ascii="Arial" w:eastAsia="Arial" w:hAnsi="Arial" w:cs="Arial"/>
          <w:i/>
          <w:iCs/>
          <w:sz w:val="20"/>
          <w:szCs w:val="20"/>
          <w:lang w:val="en-US"/>
        </w:rPr>
        <w:t>“Word-order permutation handling”, “Alias detection”, “Exact match”, and “</w:t>
      </w:r>
      <w:proofErr w:type="spellStart"/>
      <w:r w:rsidRPr="00B0487D">
        <w:rPr>
          <w:rFonts w:ascii="Arial" w:eastAsia="Arial" w:hAnsi="Arial" w:cs="Arial"/>
          <w:i/>
          <w:iCs/>
          <w:sz w:val="20"/>
          <w:szCs w:val="20"/>
          <w:lang w:val="en-US"/>
        </w:rPr>
        <w:t>Damerau</w:t>
      </w:r>
      <w:proofErr w:type="spellEnd"/>
      <w:r w:rsidRPr="00B0487D">
        <w:rPr>
          <w:rFonts w:ascii="Arial" w:eastAsia="Arial" w:hAnsi="Arial" w:cs="Arial"/>
          <w:i/>
          <w:iCs/>
          <w:sz w:val="20"/>
          <w:szCs w:val="20"/>
          <w:lang w:val="en-US"/>
        </w:rPr>
        <w:t>–</w:t>
      </w:r>
      <w:proofErr w:type="spellStart"/>
      <w:r w:rsidRPr="00B0487D">
        <w:rPr>
          <w:rFonts w:ascii="Arial" w:eastAsia="Arial" w:hAnsi="Arial" w:cs="Arial"/>
          <w:i/>
          <w:iCs/>
          <w:sz w:val="20"/>
          <w:szCs w:val="20"/>
          <w:lang w:val="en-US"/>
        </w:rPr>
        <w:t>Levenshtein</w:t>
      </w:r>
      <w:proofErr w:type="spellEnd"/>
      <w:r w:rsidRPr="00B0487D">
        <w:rPr>
          <w:rFonts w:ascii="Arial" w:eastAsia="Arial" w:hAnsi="Arial" w:cs="Arial"/>
          <w:i/>
          <w:iCs/>
          <w:sz w:val="20"/>
          <w:szCs w:val="20"/>
          <w:lang w:val="en-US"/>
        </w:rPr>
        <w:t>”</w:t>
      </w:r>
      <w:r w:rsidRPr="00B0487D">
        <w:rPr>
          <w:rFonts w:ascii="Arial" w:eastAsia="Arial" w:hAnsi="Arial" w:cs="Arial"/>
          <w:sz w:val="20"/>
          <w:szCs w:val="20"/>
          <w:lang w:val="en-US"/>
        </w:rPr>
        <w:t xml:space="preserve"> algorithms (T):</w:t>
      </w:r>
    </w:p>
    <w:p w14:paraId="59305280" w14:textId="12077411" w:rsidR="00DB1871" w:rsidRPr="005F3A3B" w:rsidRDefault="00DB1871" w:rsidP="005F3A3B">
      <w:pPr>
        <w:keepNext/>
        <w:tabs>
          <w:tab w:val="left" w:pos="284"/>
          <w:tab w:val="left" w:pos="426"/>
          <w:tab w:val="left" w:pos="709"/>
          <w:tab w:val="left" w:pos="851"/>
        </w:tabs>
        <w:ind w:firstLine="1134"/>
        <w:jc w:val="center"/>
        <w:outlineLvl w:val="1"/>
        <w:rPr>
          <w:rFonts w:cs="Arial"/>
          <w:sz w:val="20"/>
          <w:szCs w:val="20"/>
          <w:lang w:val="en-US"/>
        </w:rPr>
      </w:pPr>
      <w:r w:rsidRPr="005F3A3B">
        <w:rPr>
          <w:rFonts w:cs="Arial"/>
          <w:position w:val="-6"/>
          <w:sz w:val="20"/>
          <w:szCs w:val="20"/>
          <w:lang w:val="en-US"/>
        </w:rPr>
        <w:object w:dxaOrig="980" w:dyaOrig="279" w14:anchorId="6F3CA27B">
          <v:shape id="_x0000_i1027" type="#_x0000_t75" style="width:54pt;height:12pt" o:ole="" fillcolor="window">
            <v:imagedata r:id="rId14" o:title=""/>
          </v:shape>
          <o:OLEObject Type="Embed" ProgID="Equation.3" ShapeID="_x0000_i1027" DrawAspect="Content" ObjectID="_1838874436" r:id="rId15"/>
        </w:object>
      </w:r>
    </w:p>
    <w:p w14:paraId="727C4763" w14:textId="4268468D" w:rsidR="003D443C" w:rsidRPr="005F3A3B" w:rsidRDefault="003D443C" w:rsidP="003D443C">
      <w:pPr>
        <w:pStyle w:val="ListParagraph"/>
        <w:tabs>
          <w:tab w:val="left" w:pos="426"/>
        </w:tabs>
        <w:spacing w:after="120"/>
        <w:ind w:left="0"/>
        <w:contextualSpacing w:val="0"/>
        <w:jc w:val="both"/>
        <w:rPr>
          <w:rFonts w:ascii="Arial" w:eastAsia="Arial" w:hAnsi="Arial" w:cs="Arial"/>
          <w:sz w:val="20"/>
          <w:szCs w:val="20"/>
          <w:lang w:val="en-US" w:eastAsia="lt-LT"/>
        </w:rPr>
      </w:pPr>
      <w:r w:rsidRPr="005F3A3B">
        <w:rPr>
          <w:rFonts w:ascii="Arial" w:eastAsia="Arial" w:hAnsi="Arial" w:cs="Arial"/>
          <w:sz w:val="20"/>
          <w:szCs w:val="20"/>
          <w:lang w:val="en-US" w:eastAsia="lt-LT"/>
        </w:rPr>
        <w:t>2.1. The score for the tender price criterion (C) is calculated by multiplying the ratio of the lowest tender price (</w:t>
      </w:r>
      <w:r w:rsidRPr="005F3A3B">
        <w:rPr>
          <w:rFonts w:ascii="Arial" w:hAnsi="Arial" w:cs="Arial"/>
          <w:bCs/>
          <w:iCs/>
          <w:position w:val="-10"/>
          <w:sz w:val="20"/>
          <w:szCs w:val="20"/>
          <w:lang w:val="en-US"/>
        </w:rPr>
        <w:object w:dxaOrig="465" w:dyaOrig="330" w14:anchorId="610CDE24">
          <v:shape id="_x0000_i1045" type="#_x0000_t75" style="width:18pt;height:12pt" o:ole="" fillcolor="window">
            <v:imagedata r:id="rId16" o:title=""/>
          </v:shape>
          <o:OLEObject Type="Embed" ProgID="Equation.3" ShapeID="_x0000_i1045" DrawAspect="Content" ObjectID="_1838874437" r:id="rId17"/>
        </w:object>
      </w:r>
      <w:r w:rsidRPr="005F3A3B">
        <w:rPr>
          <w:rFonts w:ascii="Arial" w:eastAsia="Arial" w:hAnsi="Arial" w:cs="Arial"/>
          <w:sz w:val="20"/>
          <w:szCs w:val="20"/>
          <w:lang w:val="en-US" w:eastAsia="lt-LT"/>
        </w:rPr>
        <w:t xml:space="preserve">) (prices in EUR excluding VAT as specified in Annex 2 of the tender form) to the tender price specified in the evaluated tender </w:t>
      </w:r>
      <w:r w:rsidR="00A90248" w:rsidRPr="005F3A3B">
        <w:rPr>
          <w:rFonts w:ascii="Arial" w:eastAsia="Arial" w:hAnsi="Arial" w:cs="Arial"/>
          <w:sz w:val="20"/>
          <w:szCs w:val="20"/>
          <w:lang w:val="en-US" w:eastAsia="lt-LT"/>
        </w:rPr>
        <w:t>(</w:t>
      </w:r>
      <w:r w:rsidR="00A90248" w:rsidRPr="005F3A3B">
        <w:rPr>
          <w:rFonts w:ascii="Arial" w:hAnsi="Arial" w:cs="Arial"/>
          <w:bCs/>
          <w:iCs/>
          <w:position w:val="-14"/>
          <w:sz w:val="20"/>
          <w:szCs w:val="20"/>
          <w:lang w:val="en-US"/>
        </w:rPr>
        <w:object w:dxaOrig="375" w:dyaOrig="375" w14:anchorId="7DF7B40F">
          <v:shape id="_x0000_i1046" type="#_x0000_t75" style="width:12pt;height:12pt" o:ole="" fillcolor="window">
            <v:imagedata r:id="rId18" o:title=""/>
          </v:shape>
          <o:OLEObject Type="Embed" ProgID="Equation.3" ShapeID="_x0000_i1046" DrawAspect="Content" ObjectID="_1838874438" r:id="rId19"/>
        </w:object>
      </w:r>
      <w:r w:rsidR="00A90248" w:rsidRPr="005F3A3B">
        <w:rPr>
          <w:rFonts w:ascii="Arial" w:eastAsia="Arial" w:hAnsi="Arial" w:cs="Arial"/>
          <w:sz w:val="20"/>
          <w:szCs w:val="20"/>
          <w:lang w:val="en-US" w:eastAsia="lt-LT"/>
        </w:rPr>
        <w:t>)</w:t>
      </w:r>
      <w:r w:rsidR="00A90248" w:rsidRPr="005F3A3B">
        <w:rPr>
          <w:rFonts w:ascii="Arial" w:eastAsia="Arial" w:hAnsi="Arial" w:cs="Arial"/>
          <w:sz w:val="20"/>
          <w:szCs w:val="20"/>
          <w:lang w:val="en-US" w:eastAsia="lt-LT"/>
        </w:rPr>
        <w:t xml:space="preserve"> </w:t>
      </w:r>
      <w:r w:rsidRPr="005F3A3B">
        <w:rPr>
          <w:rFonts w:ascii="Arial" w:eastAsia="Arial" w:hAnsi="Arial" w:cs="Arial"/>
          <w:sz w:val="20"/>
          <w:szCs w:val="20"/>
          <w:lang w:val="en-US" w:eastAsia="lt-LT"/>
        </w:rPr>
        <w:t>(prices in EUR excluding VAT as specified in Annex 2 of the tender form) by the relative weight of the price criterion</w:t>
      </w:r>
      <w:r w:rsidR="005F3A3B" w:rsidRPr="005F3A3B">
        <w:rPr>
          <w:rFonts w:ascii="Arial" w:eastAsia="Arial" w:hAnsi="Arial" w:cs="Arial"/>
          <w:sz w:val="20"/>
          <w:szCs w:val="20"/>
          <w:lang w:val="en-US" w:eastAsia="lt-LT"/>
        </w:rPr>
        <w:t xml:space="preserve"> </w:t>
      </w:r>
      <w:r w:rsidR="005F3A3B" w:rsidRPr="005F3A3B">
        <w:rPr>
          <w:rFonts w:ascii="Arial" w:eastAsia="Arial" w:hAnsi="Arial" w:cs="Arial"/>
          <w:sz w:val="20"/>
          <w:szCs w:val="20"/>
          <w:lang w:val="en-US" w:eastAsia="lt-LT"/>
        </w:rPr>
        <w:t>(</w:t>
      </w:r>
      <w:r w:rsidR="005F3A3B" w:rsidRPr="005F3A3B">
        <w:rPr>
          <w:rFonts w:ascii="Arial" w:hAnsi="Arial" w:cs="Arial"/>
          <w:bCs/>
          <w:iCs/>
          <w:noProof/>
          <w:position w:val="-4"/>
          <w:sz w:val="20"/>
          <w:szCs w:val="20"/>
          <w:lang w:val="en-US" w:eastAsia="lt-LT"/>
        </w:rPr>
        <w:drawing>
          <wp:inline distT="0" distB="0" distL="0" distR="0" wp14:anchorId="1CF0E225" wp14:editId="602072EA">
            <wp:extent cx="180975" cy="152400"/>
            <wp:effectExtent l="0" t="0" r="9525" b="0"/>
            <wp:docPr id="63482920" name="Picture 6348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005F3A3B" w:rsidRPr="005F3A3B">
        <w:rPr>
          <w:rFonts w:ascii="Arial" w:eastAsia="Arial" w:hAnsi="Arial" w:cs="Arial"/>
          <w:sz w:val="20"/>
          <w:szCs w:val="20"/>
          <w:lang w:val="en-US" w:eastAsia="lt-LT"/>
        </w:rPr>
        <w:t>),</w:t>
      </w:r>
      <w:r w:rsidRPr="005F3A3B">
        <w:rPr>
          <w:rFonts w:ascii="Arial" w:eastAsia="Arial" w:hAnsi="Arial" w:cs="Arial"/>
          <w:sz w:val="20"/>
          <w:szCs w:val="20"/>
          <w:lang w:val="en-US" w:eastAsia="lt-LT"/>
        </w:rPr>
        <w:t xml:space="preserve"> rounding the resulting figure to two decimal places:</w:t>
      </w:r>
    </w:p>
    <w:p w14:paraId="30635DDB" w14:textId="77777777" w:rsidR="003D443C" w:rsidRPr="00BA0BB4" w:rsidRDefault="003D443C" w:rsidP="003D443C">
      <w:pPr>
        <w:pStyle w:val="ListParagraph"/>
        <w:tabs>
          <w:tab w:val="left" w:pos="426"/>
        </w:tabs>
        <w:spacing w:after="120"/>
        <w:ind w:left="0"/>
        <w:contextualSpacing w:val="0"/>
        <w:jc w:val="both"/>
        <w:rPr>
          <w:rFonts w:ascii="Arial" w:eastAsia="Arial" w:hAnsi="Arial" w:cs="Arial"/>
          <w:sz w:val="20"/>
          <w:szCs w:val="20"/>
          <w:lang w:eastAsia="lt-LT"/>
        </w:rPr>
      </w:pPr>
    </w:p>
    <w:p w14:paraId="3A605A6A" w14:textId="77777777" w:rsidR="00DB1871" w:rsidRPr="00B0487D" w:rsidRDefault="00DB1871" w:rsidP="004431F1">
      <w:pPr>
        <w:tabs>
          <w:tab w:val="left" w:pos="284"/>
          <w:tab w:val="left" w:pos="709"/>
        </w:tabs>
        <w:spacing w:before="60" w:after="60"/>
        <w:ind w:firstLine="1134"/>
        <w:jc w:val="center"/>
        <w:rPr>
          <w:rFonts w:cs="Arial"/>
          <w:position w:val="-32"/>
          <w:sz w:val="20"/>
          <w:szCs w:val="20"/>
          <w:lang w:val="en-US"/>
        </w:rPr>
      </w:pPr>
      <w:r w:rsidRPr="00B0487D">
        <w:rPr>
          <w:rFonts w:cs="Arial"/>
          <w:position w:val="-32"/>
          <w:sz w:val="20"/>
          <w:szCs w:val="20"/>
          <w:lang w:val="en-US"/>
        </w:rPr>
        <w:object w:dxaOrig="1275" w:dyaOrig="690" w14:anchorId="70532D02">
          <v:shape id="_x0000_i1030" type="#_x0000_t75" style="width:66pt;height:36pt" o:ole="" fillcolor="window">
            <v:imagedata r:id="rId21" o:title=""/>
          </v:shape>
          <o:OLEObject Type="Embed" ProgID="Equation.3" ShapeID="_x0000_i1030" DrawAspect="Content" ObjectID="_1838874439" r:id="rId22"/>
        </w:object>
      </w:r>
    </w:p>
    <w:p w14:paraId="7B840729" w14:textId="77777777" w:rsidR="00C72A2D" w:rsidRPr="00B0487D" w:rsidRDefault="00B57BC4" w:rsidP="00B57BC4">
      <w:pPr>
        <w:numPr>
          <w:ilvl w:val="1"/>
          <w:numId w:val="5"/>
        </w:numPr>
        <w:tabs>
          <w:tab w:val="left" w:pos="0"/>
          <w:tab w:val="left" w:pos="426"/>
          <w:tab w:val="left" w:pos="567"/>
        </w:tabs>
        <w:spacing w:before="60" w:after="60" w:line="240" w:lineRule="auto"/>
        <w:ind w:left="0" w:firstLine="0"/>
        <w:contextualSpacing/>
        <w:jc w:val="both"/>
        <w:rPr>
          <w:rFonts w:ascii="Arial" w:eastAsia="Arial" w:hAnsi="Arial" w:cs="Arial"/>
          <w:sz w:val="20"/>
          <w:szCs w:val="20"/>
          <w:lang w:val="en-US"/>
        </w:rPr>
      </w:pPr>
      <w:r w:rsidRPr="00B0487D">
        <w:rPr>
          <w:rFonts w:ascii="Arial" w:eastAsia="Arial" w:hAnsi="Arial" w:cs="Arial"/>
          <w:sz w:val="20"/>
          <w:szCs w:val="20"/>
          <w:lang w:val="en-US"/>
        </w:rPr>
        <w:t xml:space="preserve">Scores for Criterion (T) </w:t>
      </w:r>
      <w:proofErr w:type="gramStart"/>
      <w:r w:rsidRPr="00B0487D">
        <w:rPr>
          <w:rFonts w:ascii="Arial" w:eastAsia="Arial" w:hAnsi="Arial" w:cs="Arial"/>
          <w:sz w:val="20"/>
          <w:szCs w:val="20"/>
          <w:lang w:val="en-US"/>
        </w:rPr>
        <w:t>are awarded</w:t>
      </w:r>
      <w:proofErr w:type="gramEnd"/>
      <w:r w:rsidRPr="00B0487D">
        <w:rPr>
          <w:rFonts w:ascii="Arial" w:eastAsia="Arial" w:hAnsi="Arial" w:cs="Arial"/>
          <w:sz w:val="20"/>
          <w:szCs w:val="20"/>
          <w:lang w:val="en-US"/>
        </w:rPr>
        <w:t xml:space="preserve"> as follows:</w:t>
      </w:r>
    </w:p>
    <w:p w14:paraId="20EBBD9A" w14:textId="738CC358" w:rsidR="00B57BC4" w:rsidRPr="00B0487D" w:rsidRDefault="00B57BC4" w:rsidP="00C72A2D">
      <w:pPr>
        <w:pStyle w:val="ListParagraph"/>
        <w:numPr>
          <w:ilvl w:val="2"/>
          <w:numId w:val="5"/>
        </w:numPr>
        <w:tabs>
          <w:tab w:val="left" w:pos="0"/>
          <w:tab w:val="left" w:pos="426"/>
          <w:tab w:val="left" w:pos="567"/>
        </w:tabs>
        <w:spacing w:before="60" w:after="60"/>
        <w:jc w:val="both"/>
        <w:rPr>
          <w:rFonts w:ascii="Arial" w:eastAsia="Arial" w:hAnsi="Arial" w:cs="Arial"/>
          <w:sz w:val="20"/>
          <w:szCs w:val="20"/>
          <w:lang w:val="en-US"/>
        </w:rPr>
      </w:pPr>
      <w:r w:rsidRPr="00B0487D">
        <w:rPr>
          <w:rFonts w:ascii="Arial" w:eastAsia="Arial" w:hAnsi="Arial" w:cs="Arial"/>
          <w:sz w:val="20"/>
          <w:szCs w:val="20"/>
          <w:lang w:val="en-US"/>
        </w:rPr>
        <w:t xml:space="preserve">If the Supplier indicates in Annex No. 4 of the tender form that the System is capable of performing verification of payment transaction information against sanctions lists using the additional </w:t>
      </w:r>
      <w:r w:rsidRPr="00B0487D">
        <w:rPr>
          <w:rFonts w:ascii="Arial" w:eastAsia="Arial" w:hAnsi="Arial" w:cs="Arial"/>
          <w:i/>
          <w:iCs/>
          <w:sz w:val="20"/>
          <w:szCs w:val="20"/>
          <w:lang w:val="en-US"/>
        </w:rPr>
        <w:t>“Word-order permutation handling”, “Alias detection”, “Exact match”, and “</w:t>
      </w:r>
      <w:proofErr w:type="spellStart"/>
      <w:r w:rsidRPr="00B0487D">
        <w:rPr>
          <w:rFonts w:ascii="Arial" w:eastAsia="Arial" w:hAnsi="Arial" w:cs="Arial"/>
          <w:i/>
          <w:iCs/>
          <w:sz w:val="20"/>
          <w:szCs w:val="20"/>
          <w:lang w:val="en-US"/>
        </w:rPr>
        <w:t>Damerau</w:t>
      </w:r>
      <w:proofErr w:type="spellEnd"/>
      <w:r w:rsidRPr="00B0487D">
        <w:rPr>
          <w:rFonts w:ascii="Arial" w:eastAsia="Arial" w:hAnsi="Arial" w:cs="Arial"/>
          <w:i/>
          <w:iCs/>
          <w:sz w:val="20"/>
          <w:szCs w:val="20"/>
          <w:lang w:val="en-US"/>
        </w:rPr>
        <w:t>–</w:t>
      </w:r>
      <w:proofErr w:type="spellStart"/>
      <w:r w:rsidRPr="00B0487D">
        <w:rPr>
          <w:rFonts w:ascii="Arial" w:eastAsia="Arial" w:hAnsi="Arial" w:cs="Arial"/>
          <w:i/>
          <w:iCs/>
          <w:sz w:val="20"/>
          <w:szCs w:val="20"/>
          <w:lang w:val="en-US"/>
        </w:rPr>
        <w:t>Levenshtein</w:t>
      </w:r>
      <w:proofErr w:type="spellEnd"/>
      <w:r w:rsidRPr="00B0487D">
        <w:rPr>
          <w:rFonts w:ascii="Arial" w:eastAsia="Arial" w:hAnsi="Arial" w:cs="Arial"/>
          <w:i/>
          <w:iCs/>
          <w:sz w:val="20"/>
          <w:szCs w:val="20"/>
          <w:lang w:val="en-US"/>
        </w:rPr>
        <w:t>”</w:t>
      </w:r>
      <w:r w:rsidRPr="00B0487D">
        <w:rPr>
          <w:rFonts w:ascii="Arial" w:eastAsia="Arial" w:hAnsi="Arial" w:cs="Arial"/>
          <w:sz w:val="20"/>
          <w:szCs w:val="20"/>
          <w:lang w:val="en-US"/>
        </w:rPr>
        <w:t xml:space="preserve"> algorithms – 10 points are awarded; if it is indicated that it cannot – 0 points are awarded. If the Supplier does not indicate any option, or does not indicate </w:t>
      </w:r>
      <w:proofErr w:type="gramStart"/>
      <w:r w:rsidRPr="00B0487D">
        <w:rPr>
          <w:rFonts w:ascii="Arial" w:eastAsia="Arial" w:hAnsi="Arial" w:cs="Arial"/>
          <w:sz w:val="20"/>
          <w:szCs w:val="20"/>
          <w:lang w:val="en-US"/>
        </w:rPr>
        <w:t>all of</w:t>
      </w:r>
      <w:proofErr w:type="gramEnd"/>
      <w:r w:rsidRPr="00B0487D">
        <w:rPr>
          <w:rFonts w:ascii="Arial" w:eastAsia="Arial" w:hAnsi="Arial" w:cs="Arial"/>
          <w:sz w:val="20"/>
          <w:szCs w:val="20"/>
          <w:lang w:val="en-US"/>
        </w:rPr>
        <w:t xml:space="preserve"> the specified options, in Annex No. 4 of the Final Tender Form (if a Final Tender is not submitted, in the initial tender with all clarifications), 0 points are awarded for criterion T.</w:t>
      </w:r>
    </w:p>
    <w:p w14:paraId="35D8ADE2" w14:textId="77777777" w:rsidR="00DB1871" w:rsidRPr="00B0487D" w:rsidRDefault="00DB1871" w:rsidP="000C32C4">
      <w:pPr>
        <w:pStyle w:val="ListParagraph"/>
        <w:ind w:left="1134" w:hanging="708"/>
        <w:jc w:val="both"/>
        <w:rPr>
          <w:rFonts w:ascii="Arial" w:eastAsia="Arial" w:hAnsi="Arial" w:cs="Arial"/>
          <w:sz w:val="20"/>
          <w:szCs w:val="20"/>
          <w:lang w:val="en-US"/>
        </w:rPr>
      </w:pPr>
    </w:p>
    <w:p w14:paraId="549379F0" w14:textId="77777777" w:rsidR="00DB1871" w:rsidRPr="00B0487D" w:rsidRDefault="00DB1871" w:rsidP="00B57BC4">
      <w:pPr>
        <w:pStyle w:val="ListParagraph"/>
        <w:ind w:left="1134"/>
        <w:jc w:val="center"/>
        <w:rPr>
          <w:rFonts w:ascii="Arial" w:eastAsia="Arial" w:hAnsi="Arial" w:cs="Arial"/>
          <w:sz w:val="20"/>
          <w:szCs w:val="20"/>
          <w:lang w:val="en-US"/>
        </w:rPr>
      </w:pPr>
      <w:r w:rsidRPr="00B0487D">
        <w:rPr>
          <w:rFonts w:ascii="Arial" w:eastAsia="Arial" w:hAnsi="Arial" w:cs="Arial"/>
          <w:sz w:val="20"/>
          <w:szCs w:val="20"/>
          <w:lang w:val="en-US"/>
        </w:rPr>
        <w:t>T=Y</w:t>
      </w:r>
    </w:p>
    <w:p w14:paraId="55C51A78" w14:textId="77777777" w:rsidR="00A40CC9" w:rsidRPr="00B0487D" w:rsidRDefault="00A40CC9" w:rsidP="004431F1">
      <w:pPr>
        <w:pStyle w:val="ListParagraph"/>
        <w:ind w:left="1134"/>
        <w:jc w:val="both"/>
        <w:rPr>
          <w:rFonts w:ascii="Arial" w:eastAsia="Arial" w:hAnsi="Arial" w:cs="Arial"/>
          <w:sz w:val="20"/>
          <w:szCs w:val="20"/>
          <w:lang w:val="en-US"/>
        </w:rPr>
      </w:pPr>
    </w:p>
    <w:p w14:paraId="0D1DB16B" w14:textId="7A89B206" w:rsidR="003710D3" w:rsidRPr="00B0487D" w:rsidRDefault="00DB1871" w:rsidP="004431F1">
      <w:pPr>
        <w:tabs>
          <w:tab w:val="left" w:pos="426"/>
        </w:tabs>
        <w:spacing w:before="60" w:after="60"/>
        <w:rPr>
          <w:rFonts w:ascii="Arial" w:hAnsi="Arial" w:cs="Arial"/>
          <w:b/>
          <w:bCs/>
          <w:sz w:val="20"/>
          <w:szCs w:val="20"/>
          <w:lang w:val="en-US"/>
        </w:rPr>
      </w:pPr>
      <w:r w:rsidRPr="00B0487D">
        <w:rPr>
          <w:rFonts w:ascii="Arial" w:hAnsi="Arial" w:cs="Arial"/>
          <w:sz w:val="20"/>
          <w:lang w:val="en-US" w:eastAsia="lt-LT"/>
        </w:rPr>
        <w:t xml:space="preserve">3. </w:t>
      </w:r>
      <w:r w:rsidR="00B0487D" w:rsidRPr="00B0487D">
        <w:rPr>
          <w:rFonts w:ascii="Arial" w:hAnsi="Arial" w:cs="Arial"/>
          <w:sz w:val="20"/>
          <w:lang w:val="en-US" w:eastAsia="lt-LT"/>
        </w:rPr>
        <w:t>The Final Tender that receives the highest total score will be recognized as the most economically advantageous.</w:t>
      </w:r>
    </w:p>
    <w:sectPr w:rsidR="003710D3" w:rsidRPr="00B0487D" w:rsidSect="004431F1">
      <w:headerReference w:type="default" r:id="rId23"/>
      <w:footerReference w:type="default" r:id="rId24"/>
      <w:pgSz w:w="11906" w:h="16838"/>
      <w:pgMar w:top="993" w:right="567" w:bottom="1134" w:left="1701" w:header="567" w:footer="25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535D1" w14:textId="77777777" w:rsidR="00571815" w:rsidRDefault="00571815" w:rsidP="00197F1B">
      <w:pPr>
        <w:spacing w:after="0" w:line="240" w:lineRule="auto"/>
      </w:pPr>
      <w:r>
        <w:separator/>
      </w:r>
    </w:p>
  </w:endnote>
  <w:endnote w:type="continuationSeparator" w:id="0">
    <w:p w14:paraId="044AE1F6" w14:textId="77777777" w:rsidR="00571815" w:rsidRDefault="00571815" w:rsidP="00197F1B">
      <w:pPr>
        <w:spacing w:after="0" w:line="240" w:lineRule="auto"/>
      </w:pPr>
      <w:r>
        <w:continuationSeparator/>
      </w:r>
    </w:p>
  </w:endnote>
  <w:endnote w:type="continuationNotice" w:id="1">
    <w:p w14:paraId="5A936A60" w14:textId="77777777" w:rsidR="00571815" w:rsidRDefault="005718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C43E8" w14:textId="77777777" w:rsidR="00571815" w:rsidRDefault="00571815" w:rsidP="00197F1B">
      <w:pPr>
        <w:spacing w:after="0" w:line="240" w:lineRule="auto"/>
      </w:pPr>
      <w:r>
        <w:separator/>
      </w:r>
    </w:p>
  </w:footnote>
  <w:footnote w:type="continuationSeparator" w:id="0">
    <w:p w14:paraId="4543BE58" w14:textId="77777777" w:rsidR="00571815" w:rsidRDefault="00571815" w:rsidP="00197F1B">
      <w:pPr>
        <w:spacing w:after="0" w:line="240" w:lineRule="auto"/>
      </w:pPr>
      <w:r>
        <w:continuationSeparator/>
      </w:r>
    </w:p>
  </w:footnote>
  <w:footnote w:type="continuationNotice" w:id="1">
    <w:p w14:paraId="7B41A947" w14:textId="77777777" w:rsidR="00571815" w:rsidRDefault="005718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70D03"/>
    <w:rsid w:val="00091ADC"/>
    <w:rsid w:val="00095C84"/>
    <w:rsid w:val="000B1435"/>
    <w:rsid w:val="000B2F59"/>
    <w:rsid w:val="000C32C4"/>
    <w:rsid w:val="00116F45"/>
    <w:rsid w:val="001179D3"/>
    <w:rsid w:val="00141920"/>
    <w:rsid w:val="00175ABF"/>
    <w:rsid w:val="00197F1B"/>
    <w:rsid w:val="001D38A1"/>
    <w:rsid w:val="00277B27"/>
    <w:rsid w:val="0028056A"/>
    <w:rsid w:val="003163E9"/>
    <w:rsid w:val="00334504"/>
    <w:rsid w:val="00340B47"/>
    <w:rsid w:val="003441A8"/>
    <w:rsid w:val="00363B0D"/>
    <w:rsid w:val="00364141"/>
    <w:rsid w:val="003710D3"/>
    <w:rsid w:val="003C0F51"/>
    <w:rsid w:val="003D443C"/>
    <w:rsid w:val="003F7BE1"/>
    <w:rsid w:val="004431F1"/>
    <w:rsid w:val="004B638D"/>
    <w:rsid w:val="004D0948"/>
    <w:rsid w:val="004E3B31"/>
    <w:rsid w:val="00511985"/>
    <w:rsid w:val="0052406E"/>
    <w:rsid w:val="00541C09"/>
    <w:rsid w:val="00571815"/>
    <w:rsid w:val="00591135"/>
    <w:rsid w:val="005960AE"/>
    <w:rsid w:val="005B26F6"/>
    <w:rsid w:val="005B5F94"/>
    <w:rsid w:val="005E0882"/>
    <w:rsid w:val="005F3A3B"/>
    <w:rsid w:val="005F3CA9"/>
    <w:rsid w:val="00623260"/>
    <w:rsid w:val="00662F95"/>
    <w:rsid w:val="006A2E46"/>
    <w:rsid w:val="006B593C"/>
    <w:rsid w:val="006C5C43"/>
    <w:rsid w:val="006E3A17"/>
    <w:rsid w:val="006E7FE8"/>
    <w:rsid w:val="006F754D"/>
    <w:rsid w:val="00717C02"/>
    <w:rsid w:val="00745EE8"/>
    <w:rsid w:val="00781623"/>
    <w:rsid w:val="007850FF"/>
    <w:rsid w:val="007C3444"/>
    <w:rsid w:val="007C4A32"/>
    <w:rsid w:val="008416FE"/>
    <w:rsid w:val="00841924"/>
    <w:rsid w:val="00844FB1"/>
    <w:rsid w:val="00845A89"/>
    <w:rsid w:val="008F2EB3"/>
    <w:rsid w:val="008F5450"/>
    <w:rsid w:val="00902CAA"/>
    <w:rsid w:val="009138B7"/>
    <w:rsid w:val="00920B56"/>
    <w:rsid w:val="00980E22"/>
    <w:rsid w:val="009C6E7E"/>
    <w:rsid w:val="00A13865"/>
    <w:rsid w:val="00A16466"/>
    <w:rsid w:val="00A246AA"/>
    <w:rsid w:val="00A40CC9"/>
    <w:rsid w:val="00A42C60"/>
    <w:rsid w:val="00A44BF8"/>
    <w:rsid w:val="00A503D3"/>
    <w:rsid w:val="00A62EAC"/>
    <w:rsid w:val="00A729C4"/>
    <w:rsid w:val="00A75263"/>
    <w:rsid w:val="00A90248"/>
    <w:rsid w:val="00B0252F"/>
    <w:rsid w:val="00B0487D"/>
    <w:rsid w:val="00B12E1D"/>
    <w:rsid w:val="00B24461"/>
    <w:rsid w:val="00B404AE"/>
    <w:rsid w:val="00B57BC4"/>
    <w:rsid w:val="00B704B5"/>
    <w:rsid w:val="00B9305B"/>
    <w:rsid w:val="00B97925"/>
    <w:rsid w:val="00BB5D2C"/>
    <w:rsid w:val="00BC168C"/>
    <w:rsid w:val="00BC3A7E"/>
    <w:rsid w:val="00BD08E5"/>
    <w:rsid w:val="00BD7A46"/>
    <w:rsid w:val="00C5505A"/>
    <w:rsid w:val="00C57BB3"/>
    <w:rsid w:val="00C61494"/>
    <w:rsid w:val="00C63FDD"/>
    <w:rsid w:val="00C65693"/>
    <w:rsid w:val="00C72A2D"/>
    <w:rsid w:val="00C74CDB"/>
    <w:rsid w:val="00CE16E6"/>
    <w:rsid w:val="00CE43A9"/>
    <w:rsid w:val="00D6090D"/>
    <w:rsid w:val="00DB1871"/>
    <w:rsid w:val="00DB679B"/>
    <w:rsid w:val="00DC6C8F"/>
    <w:rsid w:val="00DE621D"/>
    <w:rsid w:val="00DE692F"/>
    <w:rsid w:val="00DF6F99"/>
    <w:rsid w:val="00E934B9"/>
    <w:rsid w:val="00EA5AE2"/>
    <w:rsid w:val="00EB2DC6"/>
    <w:rsid w:val="00EE2464"/>
    <w:rsid w:val="00F44099"/>
    <w:rsid w:val="00F516FC"/>
    <w:rsid w:val="00F72E35"/>
    <w:rsid w:val="00F73F8F"/>
    <w:rsid w:val="00FA0655"/>
    <w:rsid w:val="00FD3BF0"/>
    <w:rsid w:val="00FE4227"/>
    <w:rsid w:val="00FF24D1"/>
    <w:rsid w:val="00FF6783"/>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21B14-B865-44BF-BF75-0D1425F232ED}"/>
</file>

<file path=customXml/itemProps2.xml><?xml version="1.0" encoding="utf-8"?>
<ds:datastoreItem xmlns:ds="http://schemas.openxmlformats.org/officeDocument/2006/customXml" ds:itemID="{27C069D2-EB14-4DF8-8B5D-982690F76115}">
  <ds:schemaRefs>
    <ds:schemaRef ds:uri="75b338bd-b087-4d7d-85b5-9a0083ad10cd"/>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TotalTime>
  <Pages>1</Pages>
  <Words>1753</Words>
  <Characters>1000</Characters>
  <Application>Microsoft Office Word</Application>
  <DocSecurity>0</DocSecurity>
  <Lines>8</Lines>
  <Paragraphs>5</Paragraphs>
  <ScaleCrop>false</ScaleCrop>
  <Company>UAB TIC</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Alina Dralo</cp:lastModifiedBy>
  <cp:revision>83</cp:revision>
  <dcterms:created xsi:type="dcterms:W3CDTF">2019-05-16T23:00:00Z</dcterms:created>
  <dcterms:modified xsi:type="dcterms:W3CDTF">2026-04-28T06:39:00Z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0x0101009B1AA80F755CE44C8FA3B6D4B6E53296</vt:lpwstr>
  </property>
</Properties>
</file>